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58F1" w14:textId="77777777" w:rsidR="0089091B" w:rsidRDefault="0089091B"/>
    <w:p w14:paraId="615C8F5A" w14:textId="2C1F21FA" w:rsidR="0089091B" w:rsidRDefault="0089091B" w:rsidP="00F3287E">
      <w:pPr>
        <w:jc w:val="center"/>
      </w:pPr>
      <w:r>
        <w:rPr>
          <w:noProof/>
        </w:rPr>
        <w:drawing>
          <wp:inline distT="0" distB="0" distL="0" distR="0" wp14:anchorId="41672C64" wp14:editId="1AAF3CA6">
            <wp:extent cx="2076450" cy="1228725"/>
            <wp:effectExtent l="0" t="0" r="0" b="9525"/>
            <wp:docPr id="2" name="Picture 2" descr="C:\Users\Joanne\AppData\Local\Microsoft\Windows\INetCache\Content.MSO\B14E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INetCache\Content.MSO\B14EA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79D160" w14:textId="0AEB0F86" w:rsidR="00C203F7" w:rsidRPr="00F3287E" w:rsidRDefault="00C203F7" w:rsidP="003E0A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3287E">
        <w:rPr>
          <w:rFonts w:ascii="Arial" w:hAnsi="Arial" w:cs="Arial"/>
          <w:b/>
          <w:bCs/>
          <w:sz w:val="24"/>
          <w:szCs w:val="24"/>
          <w:u w:val="single"/>
        </w:rPr>
        <w:t xml:space="preserve">Settling in </w:t>
      </w:r>
      <w:r w:rsidR="0089091B" w:rsidRPr="00F3287E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F3287E">
        <w:rPr>
          <w:rFonts w:ascii="Arial" w:hAnsi="Arial" w:cs="Arial"/>
          <w:b/>
          <w:bCs/>
          <w:sz w:val="24"/>
          <w:szCs w:val="24"/>
          <w:u w:val="single"/>
        </w:rPr>
        <w:t>olic</w:t>
      </w:r>
      <w:r w:rsidR="0089091B" w:rsidRPr="00F3287E">
        <w:rPr>
          <w:rFonts w:ascii="Arial" w:hAnsi="Arial" w:cs="Arial"/>
          <w:b/>
          <w:bCs/>
          <w:sz w:val="24"/>
          <w:szCs w:val="24"/>
          <w:u w:val="single"/>
        </w:rPr>
        <w:t>y (</w:t>
      </w:r>
      <w:r w:rsidR="00310F68" w:rsidRPr="00F3287E">
        <w:rPr>
          <w:rFonts w:ascii="Arial" w:hAnsi="Arial" w:cs="Arial"/>
          <w:b/>
          <w:bCs/>
          <w:sz w:val="24"/>
          <w:szCs w:val="24"/>
          <w:u w:val="single"/>
        </w:rPr>
        <w:t xml:space="preserve">including </w:t>
      </w:r>
      <w:r w:rsidR="0089091B" w:rsidRPr="00F3287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="00310F68" w:rsidRPr="00F3287E">
        <w:rPr>
          <w:rFonts w:ascii="Arial" w:hAnsi="Arial" w:cs="Arial"/>
          <w:b/>
          <w:bCs/>
          <w:sz w:val="24"/>
          <w:szCs w:val="24"/>
          <w:u w:val="single"/>
        </w:rPr>
        <w:t>ey person</w:t>
      </w:r>
      <w:r w:rsidR="0089091B" w:rsidRPr="00F3287E">
        <w:rPr>
          <w:rFonts w:ascii="Arial" w:hAnsi="Arial" w:cs="Arial"/>
          <w:b/>
          <w:bCs/>
          <w:sz w:val="24"/>
          <w:szCs w:val="24"/>
          <w:u w:val="single"/>
        </w:rPr>
        <w:t xml:space="preserve"> policy)</w:t>
      </w:r>
    </w:p>
    <w:p w14:paraId="6F148A9B" w14:textId="45CEDF26" w:rsidR="00430246" w:rsidRPr="003E0AE9" w:rsidRDefault="00430246" w:rsidP="00C63E02">
      <w:pPr>
        <w:spacing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All children are allocated their own Key Person to help them feel safe and happy in the absence of their parents</w:t>
      </w:r>
      <w:r w:rsidR="0022257A" w:rsidRPr="003E0AE9">
        <w:rPr>
          <w:rFonts w:ascii="Calisto MT" w:hAnsi="Calisto MT"/>
        </w:rPr>
        <w:t xml:space="preserve">. The allocation of a key person helps children </w:t>
      </w:r>
      <w:r w:rsidRPr="003E0AE9">
        <w:rPr>
          <w:rFonts w:ascii="Calisto MT" w:hAnsi="Calisto MT"/>
        </w:rPr>
        <w:t>to recognise other adults as a source of authority, help and friendship</w:t>
      </w:r>
      <w:r w:rsidR="0022257A" w:rsidRPr="003E0AE9">
        <w:rPr>
          <w:rFonts w:ascii="Calisto MT" w:hAnsi="Calisto MT"/>
        </w:rPr>
        <w:t>. The key person</w:t>
      </w:r>
      <w:r w:rsidRPr="003E0AE9">
        <w:rPr>
          <w:rFonts w:ascii="Calisto MT" w:hAnsi="Calisto MT"/>
        </w:rPr>
        <w:t xml:space="preserve"> </w:t>
      </w:r>
      <w:r w:rsidR="0022257A" w:rsidRPr="003E0AE9">
        <w:rPr>
          <w:rFonts w:ascii="Calisto MT" w:hAnsi="Calisto MT"/>
        </w:rPr>
        <w:t xml:space="preserve">is also </w:t>
      </w:r>
      <w:r w:rsidRPr="003E0AE9">
        <w:rPr>
          <w:rFonts w:ascii="Calisto MT" w:hAnsi="Calisto MT"/>
        </w:rPr>
        <w:t>able to share with parents the new learning experiences enjoyed</w:t>
      </w:r>
      <w:r w:rsidR="0022257A" w:rsidRPr="003E0AE9">
        <w:rPr>
          <w:rFonts w:ascii="Calisto MT" w:hAnsi="Calisto MT"/>
        </w:rPr>
        <w:t xml:space="preserve"> by their children</w:t>
      </w:r>
      <w:r w:rsidRPr="003E0AE9">
        <w:rPr>
          <w:rFonts w:ascii="Calisto MT" w:hAnsi="Calisto MT"/>
        </w:rPr>
        <w:t xml:space="preserve"> in </w:t>
      </w:r>
      <w:r w:rsidR="0022257A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re-school. We also want parents to feel welcome and involved from the beginning</w:t>
      </w:r>
      <w:r w:rsidR="0022257A" w:rsidRPr="003E0AE9">
        <w:rPr>
          <w:rFonts w:ascii="Calisto MT" w:hAnsi="Calisto MT"/>
        </w:rPr>
        <w:t xml:space="preserve"> and that they have a familiar person to discuss anything relating to their child or the pre-school with. </w:t>
      </w:r>
    </w:p>
    <w:p w14:paraId="2A16B6E5" w14:textId="173EBDA7" w:rsidR="00430246" w:rsidRPr="003E0AE9" w:rsidRDefault="00430246" w:rsidP="00C63E02">
      <w:pPr>
        <w:spacing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In order to accomplish this, we aim to create a partnership with parents in the following ways:</w:t>
      </w:r>
    </w:p>
    <w:p w14:paraId="44733361" w14:textId="59D884AD" w:rsidR="00430246" w:rsidRPr="003E0AE9" w:rsidRDefault="00430246" w:rsidP="002225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creating opportunities for the exchange of information, using among other resources </w:t>
      </w:r>
      <w:r w:rsidR="0022257A" w:rsidRPr="003E0AE9">
        <w:rPr>
          <w:rFonts w:ascii="Calisto MT" w:hAnsi="Calisto MT"/>
        </w:rPr>
        <w:t>the child’s personal Famly app profile detailing their daily activities, learning and development tracking, next steps, food, nappy changes etc.</w:t>
      </w:r>
    </w:p>
    <w:p w14:paraId="1286E5F6" w14:textId="7ABF62F5" w:rsidR="00430246" w:rsidRPr="003E0AE9" w:rsidRDefault="00430246" w:rsidP="0022257A">
      <w:pPr>
        <w:spacing w:line="360" w:lineRule="auto"/>
        <w:ind w:left="2138" w:hanging="720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(ii)</w:t>
      </w:r>
      <w:r w:rsidRPr="003E0AE9">
        <w:rPr>
          <w:rFonts w:ascii="Calisto MT" w:hAnsi="Calisto MT"/>
        </w:rPr>
        <w:tab/>
        <w:t xml:space="preserve">By ensuring plentiful opportunities for parents to inform the </w:t>
      </w:r>
      <w:r w:rsidR="0022257A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 about their children’s current achievements and interests</w:t>
      </w:r>
      <w:r w:rsidR="0022257A" w:rsidRPr="003E0AE9">
        <w:rPr>
          <w:rFonts w:ascii="Calisto MT" w:hAnsi="Calisto MT"/>
        </w:rPr>
        <w:t xml:space="preserve"> both verbally and by noting on the Famly app.</w:t>
      </w:r>
    </w:p>
    <w:p w14:paraId="5C30BA0D" w14:textId="263CD7F7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encouraging parents to visit the </w:t>
      </w:r>
      <w:r w:rsidR="0022257A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 with their children during the weeks before an admission is planned.</w:t>
      </w:r>
    </w:p>
    <w:p w14:paraId="545E5A97" w14:textId="3E33075F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offering to arrange a home visit in order to gain more insight into the child’s backgrounds and needs, allowing the child and family to become familiar with </w:t>
      </w:r>
      <w:r w:rsidR="0022257A" w:rsidRPr="003E0AE9">
        <w:rPr>
          <w:rFonts w:ascii="Calisto MT" w:hAnsi="Calisto MT"/>
        </w:rPr>
        <w:t>their key worker</w:t>
      </w:r>
      <w:r w:rsidRPr="003E0AE9">
        <w:rPr>
          <w:rFonts w:ascii="Calisto MT" w:hAnsi="Calisto MT"/>
        </w:rPr>
        <w:t>.</w:t>
      </w:r>
    </w:p>
    <w:p w14:paraId="42C632D7" w14:textId="77777777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By introducing flexible admission procedures, if appropriate, to meet the needs of individual families and children.</w:t>
      </w:r>
    </w:p>
    <w:p w14:paraId="48992FBB" w14:textId="412B1954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making clear to families from the outset that they will be welcome and supported in the </w:t>
      </w:r>
      <w:r w:rsidR="00FB1063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 for as long as it takes to settle their child there.</w:t>
      </w:r>
    </w:p>
    <w:p w14:paraId="37C8F9AB" w14:textId="5F8B4B7A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reassuring parents whose children seem to be taking a long time to settle into </w:t>
      </w:r>
      <w:r w:rsidR="00FB1063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re-school.</w:t>
      </w:r>
    </w:p>
    <w:p w14:paraId="341EDBB4" w14:textId="666C68F7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By introducing new families into the group on a staggered basis</w:t>
      </w:r>
      <w:r w:rsidR="00FB1063" w:rsidRPr="003E0AE9">
        <w:rPr>
          <w:rFonts w:ascii="Calisto MT" w:hAnsi="Calisto MT"/>
        </w:rPr>
        <w:t xml:space="preserve"> where possible</w:t>
      </w:r>
      <w:r w:rsidRPr="003E0AE9">
        <w:rPr>
          <w:rFonts w:ascii="Calisto MT" w:hAnsi="Calisto MT"/>
        </w:rPr>
        <w:t xml:space="preserve">, for example two new children a day for a week rather than ten </w:t>
      </w:r>
      <w:r w:rsidRPr="003E0AE9">
        <w:rPr>
          <w:rFonts w:ascii="Calisto MT" w:hAnsi="Calisto MT"/>
        </w:rPr>
        <w:lastRenderedPageBreak/>
        <w:t>new children all at once.</w:t>
      </w:r>
    </w:p>
    <w:p w14:paraId="1EDF6647" w14:textId="77777777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By encouraging parents, where appropriate, to separate from their children for brief periods at first, gradually building up to longer absence</w:t>
      </w:r>
    </w:p>
    <w:p w14:paraId="7B637C1E" w14:textId="77777777" w:rsidR="00430246" w:rsidRPr="003E0AE9" w:rsidRDefault="00430246" w:rsidP="00430246">
      <w:pPr>
        <w:spacing w:line="360" w:lineRule="auto"/>
        <w:jc w:val="both"/>
        <w:rPr>
          <w:rFonts w:ascii="Calisto MT" w:hAnsi="Calisto MT"/>
        </w:rPr>
      </w:pPr>
    </w:p>
    <w:p w14:paraId="329D924C" w14:textId="672210D4" w:rsidR="00430246" w:rsidRPr="003E0AE9" w:rsidRDefault="00430246" w:rsidP="003E0AE9">
      <w:pPr>
        <w:spacing w:line="360" w:lineRule="auto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Children cannot play or learn successfully if they are anxious or unhappy. Our settling procedures aim to help parents and children to feel comfortable in the </w:t>
      </w:r>
      <w:r w:rsidR="00FB1063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 xml:space="preserve">re-school, and to ensure that children can benefit from what the </w:t>
      </w:r>
      <w:r w:rsidR="00FB1063" w:rsidRPr="003E0AE9">
        <w:rPr>
          <w:rFonts w:ascii="Calisto MT" w:hAnsi="Calisto MT"/>
        </w:rPr>
        <w:t>setting</w:t>
      </w:r>
      <w:r w:rsidRPr="003E0AE9">
        <w:rPr>
          <w:rFonts w:ascii="Calisto MT" w:hAnsi="Calisto MT"/>
        </w:rPr>
        <w:t xml:space="preserve"> has to offer and feel confident that their parents will return at the end of the session/day.</w:t>
      </w:r>
    </w:p>
    <w:p w14:paraId="620229C6" w14:textId="77777777" w:rsidR="00430246" w:rsidRPr="003E0AE9" w:rsidRDefault="00430246" w:rsidP="00430246">
      <w:pPr>
        <w:spacing w:line="360" w:lineRule="auto"/>
        <w:jc w:val="both"/>
        <w:rPr>
          <w:rFonts w:ascii="Calisto MT" w:hAnsi="Calisto MT"/>
        </w:rPr>
      </w:pPr>
    </w:p>
    <w:p w14:paraId="05BC0F9E" w14:textId="1AAFE290" w:rsidR="0089091B" w:rsidRPr="003E0AE9" w:rsidRDefault="0089091B">
      <w:pPr>
        <w:rPr>
          <w:rFonts w:ascii="Calisto MT" w:hAnsi="Calisto MT" w:cs="Arial"/>
          <w:b/>
          <w:bCs/>
          <w:sz w:val="32"/>
          <w:szCs w:val="32"/>
          <w:u w:val="single"/>
        </w:rPr>
      </w:pPr>
    </w:p>
    <w:p w14:paraId="689370B2" w14:textId="77777777" w:rsidR="0089091B" w:rsidRPr="0089091B" w:rsidRDefault="0089091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F48705B" w14:textId="77777777" w:rsidR="0089091B" w:rsidRDefault="0089091B"/>
    <w:p w14:paraId="382BC6E6" w14:textId="77777777" w:rsidR="00C203F7" w:rsidRDefault="00C203F7"/>
    <w:sectPr w:rsidR="00C2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7FD1"/>
    <w:multiLevelType w:val="hybridMultilevel"/>
    <w:tmpl w:val="7A188478"/>
    <w:lvl w:ilvl="0" w:tplc="3FF4EE7A">
      <w:start w:val="3"/>
      <w:numFmt w:val="lowerRoman"/>
      <w:lvlText w:val="(%1)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" w15:restartNumberingAfterBreak="0">
    <w:nsid w:val="63004095"/>
    <w:multiLevelType w:val="hybridMultilevel"/>
    <w:tmpl w:val="E3AA821E"/>
    <w:lvl w:ilvl="0" w:tplc="DCD0DC1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NLU0NzMwMzA2N7FU0lEKTi0uzszPAykwrAUAZjfzkSwAAAA="/>
  </w:docVars>
  <w:rsids>
    <w:rsidRoot w:val="00C203F7"/>
    <w:rsid w:val="0012636D"/>
    <w:rsid w:val="0022257A"/>
    <w:rsid w:val="00310F68"/>
    <w:rsid w:val="003E0AE9"/>
    <w:rsid w:val="00430246"/>
    <w:rsid w:val="0089091B"/>
    <w:rsid w:val="00C203F7"/>
    <w:rsid w:val="00C63E02"/>
    <w:rsid w:val="00F3287E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A5BE"/>
  <w15:chartTrackingRefBased/>
  <w15:docId w15:val="{E7980BC7-73BD-4B62-8FD2-F47B8177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Joanne Johnson</cp:lastModifiedBy>
  <cp:revision>3</cp:revision>
  <dcterms:created xsi:type="dcterms:W3CDTF">2019-08-29T12:25:00Z</dcterms:created>
  <dcterms:modified xsi:type="dcterms:W3CDTF">2019-09-15T07:49:00Z</dcterms:modified>
</cp:coreProperties>
</file>